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AC5D5">
      <w:pPr>
        <w:spacing w:before="61" w:line="224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6"/>
          <w:sz w:val="30"/>
          <w:szCs w:val="30"/>
        </w:rPr>
        <w:t>附件</w:t>
      </w:r>
    </w:p>
    <w:p w14:paraId="2D19E181">
      <w:pPr>
        <w:spacing w:line="246" w:lineRule="auto"/>
        <w:rPr>
          <w:rFonts w:ascii="Arial"/>
          <w:sz w:val="21"/>
        </w:rPr>
      </w:pPr>
    </w:p>
    <w:p w14:paraId="322445B6">
      <w:pPr>
        <w:spacing w:line="247" w:lineRule="auto"/>
        <w:rPr>
          <w:rFonts w:ascii="Arial"/>
          <w:sz w:val="21"/>
        </w:rPr>
      </w:pPr>
    </w:p>
    <w:p w14:paraId="532C1FFD">
      <w:pPr>
        <w:pStyle w:val="2"/>
        <w:spacing w:before="138" w:line="298" w:lineRule="auto"/>
        <w:ind w:right="69"/>
        <w:jc w:val="center"/>
        <w:rPr>
          <w:rFonts w:hint="eastAsia" w:ascii="华文仿宋" w:hAnsi="华文仿宋" w:eastAsia="华文仿宋" w:cs="华文仿宋"/>
          <w:b/>
          <w:bCs/>
          <w:spacing w:val="-3"/>
          <w:w w:val="100"/>
          <w:sz w:val="36"/>
          <w:szCs w:val="36"/>
        </w:rPr>
      </w:pPr>
      <w:r>
        <w:rPr>
          <w:rFonts w:hint="eastAsia" w:ascii="华文仿宋" w:hAnsi="华文仿宋" w:eastAsia="华文仿宋" w:cs="华文仿宋"/>
          <w:b/>
          <w:bCs/>
          <w:spacing w:val="-3"/>
          <w:w w:val="100"/>
          <w:sz w:val="36"/>
          <w:szCs w:val="36"/>
        </w:rPr>
        <w:t>国家语言文字“十五五”科研规划2026年度项目指南</w:t>
      </w:r>
    </w:p>
    <w:p w14:paraId="52592BD7">
      <w:pPr>
        <w:spacing w:line="410" w:lineRule="auto"/>
        <w:rPr>
          <w:rFonts w:ascii="Arial"/>
          <w:sz w:val="21"/>
        </w:rPr>
      </w:pPr>
    </w:p>
    <w:p w14:paraId="664443E1">
      <w:pPr>
        <w:spacing w:before="94" w:line="222" w:lineRule="auto"/>
        <w:ind w:left="630"/>
        <w:rPr>
          <w:rFonts w:hint="eastAsia" w:ascii="华文仿宋" w:hAnsi="华文仿宋" w:eastAsia="华文仿宋" w:cs="华文仿宋"/>
          <w:b/>
          <w:bCs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pacing w:val="12"/>
          <w:w w:val="100"/>
          <w:sz w:val="28"/>
          <w:szCs w:val="28"/>
        </w:rPr>
        <w:t>一、重大项目</w:t>
      </w:r>
    </w:p>
    <w:p w14:paraId="5BF2F914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1.国家通用语言文字赋能中华民族共同体建设的路径创新研究</w:t>
      </w:r>
    </w:p>
    <w:p w14:paraId="4C90AF59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2.服务国家语言能力建设的中小学生语文核心素养提升研究</w:t>
      </w:r>
    </w:p>
    <w:p w14:paraId="76015328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3.甲骨文作为中华优秀传统文化根脉的学理阐释</w:t>
      </w:r>
    </w:p>
    <w:p w14:paraId="483C8EF8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4.语言文字促进人工智能技术发展研究</w:t>
      </w:r>
    </w:p>
    <w:p w14:paraId="01C63CA8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5.基于国家发展和安全需求的边境语言治理研究</w:t>
      </w:r>
    </w:p>
    <w:p w14:paraId="3573E5AD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6.全球治理中的国际组织语言格局与中文应用拓展研究</w:t>
      </w:r>
    </w:p>
    <w:p w14:paraId="030461DE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b/>
          <w:bCs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pacing w:val="-3"/>
          <w:w w:val="100"/>
          <w:sz w:val="28"/>
          <w:szCs w:val="28"/>
        </w:rPr>
        <w:t>二、重点项目</w:t>
      </w:r>
    </w:p>
    <w:p w14:paraId="1BC1DBE7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1.大语言工作格局构建的理论与制度研究</w:t>
      </w:r>
    </w:p>
    <w:p w14:paraId="09EE769A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2.新修订《国家通用语言文字法》实施路径与关键制度研究</w:t>
      </w:r>
    </w:p>
    <w:p w14:paraId="5D6D5BBE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3.中国语言学自主知识体系构</w:t>
      </w: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建与学科建设研究</w:t>
      </w:r>
    </w:p>
    <w:p w14:paraId="64ECEA26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4.中国特色教育话语体系及其关键词语研究(分领域申报，基础教育、职业教育、法学、外语教育、新工科教育领域已立项)</w:t>
      </w:r>
    </w:p>
    <w:p w14:paraId="48CEA8CD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5.面向基础教育的多模态语言知识库建设与教学应用研究</w:t>
      </w:r>
    </w:p>
    <w:p w14:paraId="67BB9382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6.儿童早期多模态语言习得机理与教育策略研究</w:t>
      </w:r>
    </w:p>
    <w:p w14:paraId="0CB7C657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7.大语言模型生成语言与人类自然语言的特征比较及机制研究</w:t>
      </w:r>
    </w:p>
    <w:p w14:paraId="4905F85E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8.国家关键领域语言科技赋能指数与监测提升研究</w:t>
      </w:r>
    </w:p>
    <w:p w14:paraId="7D2BEF30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9.人工智能主播语言能力构成及其应用场景研究</w:t>
      </w:r>
    </w:p>
    <w:p w14:paraId="64838BEC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10.大语言模型赋能中华优秀语言文化传承的机理与实践路径研究</w:t>
      </w:r>
    </w:p>
    <w:p w14:paraId="7FE6B927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11.语言服务赋能国家关键领域发展的理论构建与实践路径研究(分领域申报，绿色能源、心理健康、小语种领域已立项)</w:t>
      </w:r>
    </w:p>
    <w:p w14:paraId="0BA11F62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12.“中文+”教育服务出口机制与标准体系建设研究</w:t>
      </w:r>
    </w:p>
    <w:p w14:paraId="12D5C91C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13.中国企业出海“中文+”职业教育研究</w:t>
      </w:r>
    </w:p>
    <w:p w14:paraId="2164C849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b/>
          <w:bCs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b/>
          <w:bCs/>
          <w:spacing w:val="-3"/>
          <w:w w:val="100"/>
          <w:sz w:val="28"/>
          <w:szCs w:val="28"/>
        </w:rPr>
        <w:t>三、一般项目</w:t>
      </w:r>
    </w:p>
    <w:p w14:paraId="0EF89AAA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1.中国青少年阅读素养提升研究</w:t>
      </w:r>
    </w:p>
    <w:p w14:paraId="3359FEDC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2.学科交叉融合发展中语言科学专业人才知识、能力与素养体系建构研究</w:t>
      </w:r>
    </w:p>
    <w:p w14:paraId="31C02D2A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3.高等学校新设非通用语种专业建设模式研究</w:t>
      </w:r>
    </w:p>
    <w:p w14:paraId="118C677C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4.高等学校外语专业办学模式的多样化及效益提升研究</w:t>
      </w:r>
    </w:p>
    <w:p w14:paraId="3CACC1C2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5.世界一流国际中文教育教材与教学资源建设研究</w:t>
      </w:r>
    </w:p>
    <w:p w14:paraId="11003301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6.数字人文方法在语言学与文学交叉研究中的方法论创</w:t>
      </w:r>
      <w:bookmarkStart w:id="0" w:name="_GoBack"/>
      <w:bookmarkEnd w:id="0"/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新与工具开发研究</w:t>
      </w:r>
    </w:p>
    <w:p w14:paraId="4CA4E190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7.面向大模型训练的关键语料质量评价体系与标准研究</w:t>
      </w:r>
    </w:p>
    <w:p w14:paraId="08D8A690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8.大模型智能体话语操纵与中文网络语言安全风险评估研究</w:t>
      </w:r>
    </w:p>
    <w:p w14:paraId="0F340795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9.基于语料库的孤独症儿童分级阅读干预模式研究</w:t>
      </w:r>
    </w:p>
    <w:p w14:paraId="67468C7D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10.面向新质生产力的中文数据要素确权、定价与流通机制研究</w:t>
      </w:r>
    </w:p>
    <w:p w14:paraId="2AB1B5E6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11.中国式现代化视域下的语言产业发展规划研究</w:t>
      </w:r>
    </w:p>
    <w:p w14:paraId="676EEB20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  <w:r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  <w:t>12.新质生产力发展中“语言+”服务新技术新产品新业态研究</w:t>
      </w:r>
    </w:p>
    <w:p w14:paraId="2C49E066">
      <w:pPr>
        <w:pStyle w:val="2"/>
        <w:spacing w:before="138" w:line="298" w:lineRule="auto"/>
        <w:ind w:right="69" w:firstLine="630"/>
        <w:rPr>
          <w:rFonts w:hint="eastAsia" w:ascii="华文仿宋" w:hAnsi="华文仿宋" w:eastAsia="华文仿宋" w:cs="华文仿宋"/>
          <w:spacing w:val="-3"/>
          <w:w w:val="100"/>
          <w:sz w:val="28"/>
          <w:szCs w:val="28"/>
        </w:rPr>
      </w:pPr>
    </w:p>
    <w:sectPr>
      <w:footerReference r:id="rId5" w:type="default"/>
      <w:pgSz w:w="11560" w:h="16490"/>
      <w:pgMar w:top="1353" w:right="1583" w:bottom="1171" w:left="1609" w:header="0" w:footer="9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KaiTi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283AB">
    <w:pPr>
      <w:spacing w:line="230" w:lineRule="auto"/>
      <w:ind w:left="4070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8"/>
        <w:w w:val="73"/>
        <w:sz w:val="20"/>
        <w:szCs w:val="20"/>
      </w:rPr>
      <w:t>—</w:t>
    </w:r>
    <w:r>
      <w:rPr>
        <w:rFonts w:ascii="宋体" w:hAnsi="宋体" w:eastAsia="宋体" w:cs="宋体"/>
        <w:spacing w:val="-15"/>
        <w:sz w:val="20"/>
        <w:szCs w:val="20"/>
      </w:rPr>
      <w:t>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FA302"/>
    <w:rsid w:val="7DFFFEE0"/>
    <w:rsid w:val="7F7FA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" w:hAnsi="FangSong" w:eastAsia="FangSong" w:cs="FangSong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2026-08-15T12:02:00Z</dcterms:created>
  <dc:creator>minisalt</dc:creator>
  <cp:lastModifiedBy>minisalt</cp:lastModifiedBy>
  <dcterms:modified xsi:type="dcterms:W3CDTF">2026-08-15T12:05:20Z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C4A6CE0951CC3C1080E57F6AF1A91DD2_43</vt:lpwstr>
  </property>
</Properties>
</file>